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88"/>
        <w:gridCol w:w="2149"/>
        <w:gridCol w:w="2697"/>
        <w:gridCol w:w="2389"/>
      </w:tblGrid>
      <w:tr w:rsidR="004A18EA" w:rsidRPr="00810B84" w:rsidTr="000D0408">
        <w:trPr>
          <w:trHeight w:val="961"/>
        </w:trPr>
        <w:tc>
          <w:tcPr>
            <w:tcW w:w="9923" w:type="dxa"/>
            <w:gridSpan w:val="4"/>
            <w:tcBorders>
              <w:bottom w:val="double" w:sz="4" w:space="0" w:color="auto"/>
            </w:tcBorders>
            <w:shd w:val="clear" w:color="auto" w:fill="BFBFBF"/>
            <w:vAlign w:val="center"/>
          </w:tcPr>
          <w:p w:rsidR="004A18EA" w:rsidRPr="00810B84" w:rsidRDefault="004A18EA" w:rsidP="000D0408">
            <w:pPr>
              <w:ind w:left="-142"/>
              <w:jc w:val="center"/>
              <w:rPr>
                <w:rFonts w:ascii="Arial" w:hAnsi="Arial" w:cs="Arial"/>
                <w:b/>
                <w:color w:val="000000"/>
              </w:rPr>
            </w:pPr>
            <w:r w:rsidRPr="00810B84">
              <w:rPr>
                <w:rFonts w:ascii="Arial" w:hAnsi="Arial" w:cs="Arial"/>
                <w:b/>
                <w:color w:val="000000"/>
              </w:rPr>
              <w:t>Minuta</w:t>
            </w:r>
          </w:p>
          <w:p w:rsidR="004A18EA" w:rsidRPr="00810B84" w:rsidRDefault="004A18EA" w:rsidP="00346108">
            <w:pPr>
              <w:ind w:left="-142"/>
              <w:jc w:val="center"/>
              <w:rPr>
                <w:rFonts w:ascii="Arial" w:hAnsi="Arial" w:cs="Arial"/>
                <w:b/>
                <w:color w:val="000000"/>
              </w:rPr>
            </w:pPr>
            <w:r w:rsidRPr="00810B84">
              <w:rPr>
                <w:rFonts w:ascii="Arial" w:hAnsi="Arial" w:cs="Arial"/>
                <w:b/>
                <w:color w:val="000000"/>
              </w:rPr>
              <w:t xml:space="preserve">Sesión </w:t>
            </w:r>
            <w:r w:rsidR="00346108">
              <w:rPr>
                <w:rFonts w:ascii="Arial" w:hAnsi="Arial" w:cs="Arial"/>
                <w:b/>
                <w:color w:val="000000"/>
              </w:rPr>
              <w:t>ordinaria</w:t>
            </w:r>
          </w:p>
        </w:tc>
      </w:tr>
      <w:tr w:rsidR="004A18EA" w:rsidRPr="00810B84" w:rsidTr="000D0408">
        <w:trPr>
          <w:trHeight w:val="520"/>
        </w:trPr>
        <w:tc>
          <w:tcPr>
            <w:tcW w:w="2688" w:type="dxa"/>
            <w:shd w:val="clear" w:color="auto" w:fill="BFBFBF"/>
            <w:vAlign w:val="center"/>
          </w:tcPr>
          <w:p w:rsidR="004A18EA" w:rsidRPr="00810B84" w:rsidRDefault="004A18EA" w:rsidP="000D0408">
            <w:pPr>
              <w:jc w:val="center"/>
              <w:rPr>
                <w:rFonts w:ascii="Arial" w:hAnsi="Arial" w:cs="Arial"/>
                <w:color w:val="000000"/>
                <w:lang w:val="es-MX"/>
              </w:rPr>
            </w:pPr>
            <w:r w:rsidRPr="00810B84">
              <w:rPr>
                <w:rFonts w:ascii="Arial" w:hAnsi="Arial" w:cs="Arial"/>
                <w:b/>
                <w:color w:val="000000"/>
              </w:rPr>
              <w:t>Fecha</w:t>
            </w:r>
          </w:p>
        </w:tc>
        <w:tc>
          <w:tcPr>
            <w:tcW w:w="2149" w:type="dxa"/>
            <w:shd w:val="clear" w:color="auto" w:fill="BFBFBF"/>
            <w:vAlign w:val="center"/>
          </w:tcPr>
          <w:p w:rsidR="004A18EA" w:rsidRPr="00810B84" w:rsidRDefault="004A18EA" w:rsidP="000D0408">
            <w:pPr>
              <w:jc w:val="center"/>
              <w:rPr>
                <w:rFonts w:ascii="Arial" w:hAnsi="Arial" w:cs="Arial"/>
                <w:b/>
                <w:color w:val="000000"/>
              </w:rPr>
            </w:pPr>
            <w:r w:rsidRPr="00810B84">
              <w:rPr>
                <w:rFonts w:ascii="Arial" w:hAnsi="Arial" w:cs="Arial"/>
                <w:b/>
                <w:color w:val="000000"/>
              </w:rPr>
              <w:t>Hora de</w:t>
            </w:r>
          </w:p>
          <w:p w:rsidR="004A18EA" w:rsidRPr="00810B84" w:rsidRDefault="004A18EA" w:rsidP="000D0408">
            <w:pPr>
              <w:jc w:val="center"/>
              <w:rPr>
                <w:rFonts w:ascii="Arial" w:hAnsi="Arial" w:cs="Arial"/>
                <w:color w:val="000000"/>
                <w:lang w:val="es-MX"/>
              </w:rPr>
            </w:pPr>
            <w:r w:rsidRPr="00810B84">
              <w:rPr>
                <w:rFonts w:ascii="Arial" w:hAnsi="Arial" w:cs="Arial"/>
                <w:b/>
                <w:color w:val="000000"/>
              </w:rPr>
              <w:t>inicio</w:t>
            </w:r>
          </w:p>
        </w:tc>
        <w:tc>
          <w:tcPr>
            <w:tcW w:w="2697" w:type="dxa"/>
            <w:shd w:val="clear" w:color="auto" w:fill="BFBFBF"/>
            <w:vAlign w:val="center"/>
          </w:tcPr>
          <w:p w:rsidR="004A18EA" w:rsidRPr="00810B84" w:rsidRDefault="004A18EA" w:rsidP="000D0408">
            <w:pPr>
              <w:jc w:val="center"/>
              <w:rPr>
                <w:rFonts w:ascii="Arial" w:hAnsi="Arial" w:cs="Arial"/>
                <w:b/>
                <w:color w:val="000000"/>
              </w:rPr>
            </w:pPr>
            <w:r w:rsidRPr="00810B84">
              <w:rPr>
                <w:rFonts w:ascii="Arial" w:hAnsi="Arial" w:cs="Arial"/>
                <w:b/>
                <w:color w:val="000000"/>
              </w:rPr>
              <w:t>Hora de</w:t>
            </w:r>
          </w:p>
          <w:p w:rsidR="004A18EA" w:rsidRPr="00810B84" w:rsidRDefault="004A18EA" w:rsidP="000D0408">
            <w:pPr>
              <w:jc w:val="center"/>
              <w:rPr>
                <w:rFonts w:ascii="Arial" w:hAnsi="Arial" w:cs="Arial"/>
                <w:color w:val="000000"/>
                <w:lang w:val="es-MX"/>
              </w:rPr>
            </w:pPr>
            <w:r w:rsidRPr="00810B84">
              <w:rPr>
                <w:rFonts w:ascii="Arial" w:hAnsi="Arial" w:cs="Arial"/>
                <w:b/>
                <w:color w:val="000000"/>
              </w:rPr>
              <w:t>conclusión</w:t>
            </w:r>
          </w:p>
        </w:tc>
        <w:tc>
          <w:tcPr>
            <w:tcW w:w="2389" w:type="dxa"/>
            <w:shd w:val="clear" w:color="auto" w:fill="BFBFBF"/>
            <w:vAlign w:val="center"/>
          </w:tcPr>
          <w:p w:rsidR="004A18EA" w:rsidRPr="00810B84" w:rsidRDefault="004A18EA" w:rsidP="000D0408">
            <w:pPr>
              <w:jc w:val="center"/>
              <w:rPr>
                <w:rFonts w:ascii="Arial" w:hAnsi="Arial" w:cs="Arial"/>
                <w:b/>
                <w:color w:val="000000"/>
                <w:lang w:val="es-MX"/>
              </w:rPr>
            </w:pPr>
            <w:r w:rsidRPr="00810B84">
              <w:rPr>
                <w:rFonts w:ascii="Arial" w:hAnsi="Arial" w:cs="Arial"/>
                <w:b/>
                <w:color w:val="000000"/>
                <w:lang w:val="es-MX"/>
              </w:rPr>
              <w:t>Número de</w:t>
            </w:r>
          </w:p>
          <w:p w:rsidR="004A18EA" w:rsidRPr="00810B84" w:rsidRDefault="004A18EA" w:rsidP="000D0408">
            <w:pPr>
              <w:jc w:val="center"/>
              <w:rPr>
                <w:rFonts w:ascii="Arial" w:hAnsi="Arial" w:cs="Arial"/>
                <w:b/>
                <w:color w:val="000000"/>
                <w:lang w:val="es-MX"/>
              </w:rPr>
            </w:pPr>
            <w:r w:rsidRPr="00810B84">
              <w:rPr>
                <w:rFonts w:ascii="Arial" w:hAnsi="Arial" w:cs="Arial"/>
                <w:b/>
                <w:color w:val="000000"/>
                <w:lang w:val="es-MX"/>
              </w:rPr>
              <w:t>sesión</w:t>
            </w:r>
          </w:p>
        </w:tc>
      </w:tr>
      <w:tr w:rsidR="004A18EA" w:rsidRPr="00810B84" w:rsidTr="000D0408">
        <w:trPr>
          <w:trHeight w:val="707"/>
        </w:trPr>
        <w:tc>
          <w:tcPr>
            <w:tcW w:w="2688" w:type="dxa"/>
            <w:tcBorders>
              <w:bottom w:val="double" w:sz="4" w:space="0" w:color="auto"/>
            </w:tcBorders>
            <w:vAlign w:val="center"/>
          </w:tcPr>
          <w:p w:rsidR="004A18EA" w:rsidRPr="00810B84" w:rsidRDefault="00A51A55" w:rsidP="005518EE">
            <w:pPr>
              <w:jc w:val="center"/>
              <w:rPr>
                <w:rFonts w:ascii="Arial" w:hAnsi="Arial" w:cs="Arial"/>
                <w:color w:val="000000"/>
                <w:lang w:val="es-MX"/>
              </w:rPr>
            </w:pPr>
            <w:r>
              <w:rPr>
                <w:rFonts w:ascii="Arial" w:hAnsi="Arial" w:cs="Arial"/>
                <w:color w:val="000000"/>
                <w:lang w:val="es-MX"/>
              </w:rPr>
              <w:t>6</w:t>
            </w:r>
            <w:r w:rsidR="003A5EEF">
              <w:rPr>
                <w:rFonts w:ascii="Arial" w:hAnsi="Arial" w:cs="Arial"/>
                <w:color w:val="000000"/>
                <w:lang w:val="es-MX"/>
              </w:rPr>
              <w:t>/</w:t>
            </w:r>
            <w:r>
              <w:rPr>
                <w:rFonts w:ascii="Arial" w:hAnsi="Arial" w:cs="Arial"/>
                <w:color w:val="000000"/>
                <w:lang w:val="es-MX"/>
              </w:rPr>
              <w:t>Jul</w:t>
            </w:r>
            <w:r w:rsidR="00A1726E">
              <w:rPr>
                <w:rFonts w:ascii="Arial" w:hAnsi="Arial" w:cs="Arial"/>
                <w:color w:val="000000"/>
                <w:lang w:val="es-MX"/>
              </w:rPr>
              <w:t>io</w:t>
            </w:r>
            <w:r w:rsidR="00036432">
              <w:rPr>
                <w:rFonts w:ascii="Arial" w:hAnsi="Arial" w:cs="Arial"/>
                <w:color w:val="000000"/>
                <w:lang w:val="es-MX"/>
              </w:rPr>
              <w:t>/2017</w:t>
            </w:r>
          </w:p>
        </w:tc>
        <w:tc>
          <w:tcPr>
            <w:tcW w:w="2149" w:type="dxa"/>
            <w:tcBorders>
              <w:bottom w:val="double" w:sz="4" w:space="0" w:color="auto"/>
            </w:tcBorders>
            <w:vAlign w:val="center"/>
          </w:tcPr>
          <w:p w:rsidR="004A18EA" w:rsidRPr="00810B84" w:rsidRDefault="00A1726E" w:rsidP="005518EE">
            <w:pPr>
              <w:jc w:val="center"/>
              <w:rPr>
                <w:rFonts w:ascii="Arial" w:hAnsi="Arial" w:cs="Arial"/>
                <w:color w:val="000000"/>
                <w:lang w:val="es-MX"/>
              </w:rPr>
            </w:pPr>
            <w:r>
              <w:rPr>
                <w:rFonts w:ascii="Arial" w:hAnsi="Arial" w:cs="Arial"/>
                <w:color w:val="000000"/>
                <w:lang w:val="es-MX"/>
              </w:rPr>
              <w:t>1</w:t>
            </w:r>
            <w:r w:rsidR="00A51A55">
              <w:rPr>
                <w:rFonts w:ascii="Arial" w:hAnsi="Arial" w:cs="Arial"/>
                <w:color w:val="000000"/>
                <w:lang w:val="es-MX"/>
              </w:rPr>
              <w:t>2</w:t>
            </w:r>
            <w:r>
              <w:rPr>
                <w:rFonts w:ascii="Arial" w:hAnsi="Arial" w:cs="Arial"/>
                <w:color w:val="000000"/>
                <w:lang w:val="es-MX"/>
              </w:rPr>
              <w:t>:05</w:t>
            </w:r>
            <w:r w:rsidR="00036432">
              <w:rPr>
                <w:rFonts w:ascii="Arial" w:hAnsi="Arial" w:cs="Arial"/>
                <w:color w:val="000000"/>
                <w:lang w:val="es-MX"/>
              </w:rPr>
              <w:t xml:space="preserve"> hrs.</w:t>
            </w:r>
          </w:p>
        </w:tc>
        <w:tc>
          <w:tcPr>
            <w:tcW w:w="2697" w:type="dxa"/>
            <w:tcBorders>
              <w:bottom w:val="double" w:sz="4" w:space="0" w:color="auto"/>
            </w:tcBorders>
            <w:vAlign w:val="center"/>
          </w:tcPr>
          <w:p w:rsidR="004A18EA" w:rsidRPr="003C7B7B" w:rsidRDefault="00A1726E" w:rsidP="00A51A55">
            <w:pPr>
              <w:jc w:val="center"/>
              <w:rPr>
                <w:rFonts w:ascii="Arial" w:hAnsi="Arial" w:cs="Arial"/>
                <w:color w:val="000000"/>
                <w:lang w:val="es-MX"/>
              </w:rPr>
            </w:pPr>
            <w:r>
              <w:rPr>
                <w:rFonts w:ascii="Arial" w:hAnsi="Arial" w:cs="Arial"/>
                <w:color w:val="000000"/>
                <w:lang w:val="es-MX"/>
              </w:rPr>
              <w:t>1</w:t>
            </w:r>
            <w:r w:rsidR="00A51A55">
              <w:rPr>
                <w:rFonts w:ascii="Arial" w:hAnsi="Arial" w:cs="Arial"/>
                <w:color w:val="000000"/>
                <w:lang w:val="es-MX"/>
              </w:rPr>
              <w:t>3</w:t>
            </w:r>
            <w:r>
              <w:rPr>
                <w:rFonts w:ascii="Arial" w:hAnsi="Arial" w:cs="Arial"/>
                <w:color w:val="000000"/>
                <w:lang w:val="es-MX"/>
              </w:rPr>
              <w:t>:</w:t>
            </w:r>
            <w:r w:rsidR="00A51A55">
              <w:rPr>
                <w:rFonts w:ascii="Arial" w:hAnsi="Arial" w:cs="Arial"/>
                <w:color w:val="000000"/>
                <w:lang w:val="es-MX"/>
              </w:rPr>
              <w:t>0</w:t>
            </w:r>
            <w:r>
              <w:rPr>
                <w:rFonts w:ascii="Arial" w:hAnsi="Arial" w:cs="Arial"/>
                <w:color w:val="000000"/>
                <w:lang w:val="es-MX"/>
              </w:rPr>
              <w:t>5</w:t>
            </w:r>
            <w:r w:rsidR="00036432">
              <w:rPr>
                <w:rFonts w:ascii="Arial" w:hAnsi="Arial" w:cs="Arial"/>
                <w:color w:val="000000"/>
                <w:lang w:val="es-MX"/>
              </w:rPr>
              <w:t xml:space="preserve"> hrs.</w:t>
            </w:r>
          </w:p>
        </w:tc>
        <w:tc>
          <w:tcPr>
            <w:tcW w:w="2389" w:type="dxa"/>
            <w:tcBorders>
              <w:bottom w:val="double" w:sz="4" w:space="0" w:color="auto"/>
            </w:tcBorders>
            <w:vAlign w:val="center"/>
          </w:tcPr>
          <w:p w:rsidR="004A18EA" w:rsidRPr="00810B84" w:rsidRDefault="00A51A55" w:rsidP="000D0408">
            <w:pPr>
              <w:jc w:val="center"/>
              <w:rPr>
                <w:rFonts w:ascii="Arial" w:hAnsi="Arial" w:cs="Arial"/>
                <w:color w:val="000000"/>
                <w:lang w:val="es-MX"/>
              </w:rPr>
            </w:pPr>
            <w:r>
              <w:rPr>
                <w:rFonts w:ascii="Arial" w:hAnsi="Arial" w:cs="Arial"/>
                <w:color w:val="000000"/>
                <w:lang w:val="es-MX"/>
              </w:rPr>
              <w:t>7</w:t>
            </w:r>
          </w:p>
        </w:tc>
      </w:tr>
      <w:tr w:rsidR="004A18EA" w:rsidRPr="00810B84" w:rsidTr="00540947">
        <w:trPr>
          <w:trHeight w:val="497"/>
        </w:trPr>
        <w:tc>
          <w:tcPr>
            <w:tcW w:w="9923" w:type="dxa"/>
            <w:gridSpan w:val="4"/>
            <w:shd w:val="clear" w:color="auto" w:fill="BFBFBF"/>
            <w:vAlign w:val="center"/>
          </w:tcPr>
          <w:p w:rsidR="004A18EA" w:rsidRPr="00810B84" w:rsidRDefault="004A18EA" w:rsidP="000D0408">
            <w:pPr>
              <w:jc w:val="center"/>
              <w:rPr>
                <w:rFonts w:ascii="Arial" w:hAnsi="Arial" w:cs="Arial"/>
                <w:color w:val="000000"/>
                <w:lang w:val="es-MX"/>
              </w:rPr>
            </w:pPr>
            <w:r w:rsidRPr="00810B84">
              <w:rPr>
                <w:rFonts w:ascii="Arial" w:hAnsi="Arial" w:cs="Arial"/>
                <w:b/>
                <w:color w:val="000000"/>
              </w:rPr>
              <w:t>Orden del Día</w:t>
            </w:r>
          </w:p>
        </w:tc>
      </w:tr>
      <w:tr w:rsidR="004A18EA" w:rsidRPr="00810B84" w:rsidTr="005B627B">
        <w:trPr>
          <w:trHeight w:val="1385"/>
        </w:trPr>
        <w:tc>
          <w:tcPr>
            <w:tcW w:w="9923" w:type="dxa"/>
            <w:gridSpan w:val="4"/>
            <w:tcBorders>
              <w:bottom w:val="double" w:sz="4" w:space="0" w:color="auto"/>
            </w:tcBorders>
            <w:vAlign w:val="center"/>
          </w:tcPr>
          <w:p w:rsidR="00036432" w:rsidRDefault="00036432" w:rsidP="00036432">
            <w:pPr>
              <w:numPr>
                <w:ilvl w:val="0"/>
                <w:numId w:val="16"/>
              </w:numPr>
              <w:spacing w:line="276" w:lineRule="auto"/>
              <w:jc w:val="both"/>
              <w:rPr>
                <w:rFonts w:ascii="Arial" w:hAnsi="Arial" w:cs="Arial"/>
              </w:rPr>
            </w:pPr>
            <w:r>
              <w:rPr>
                <w:rFonts w:ascii="Arial" w:hAnsi="Arial" w:cs="Arial"/>
              </w:rPr>
              <w:t>Lista de asistencia y declaración de quórum legal.</w:t>
            </w:r>
          </w:p>
          <w:p w:rsidR="00036432" w:rsidRDefault="00036432" w:rsidP="00036432">
            <w:pPr>
              <w:numPr>
                <w:ilvl w:val="0"/>
                <w:numId w:val="16"/>
              </w:numPr>
              <w:spacing w:line="276" w:lineRule="auto"/>
              <w:jc w:val="both"/>
              <w:rPr>
                <w:rFonts w:ascii="Arial" w:hAnsi="Arial" w:cs="Arial"/>
              </w:rPr>
            </w:pPr>
            <w:r>
              <w:rPr>
                <w:rFonts w:ascii="Arial" w:hAnsi="Arial" w:cs="Arial"/>
              </w:rPr>
              <w:t>Aprobación en su caso del proyecto de orden del día.</w:t>
            </w:r>
          </w:p>
          <w:p w:rsidR="00036432" w:rsidRDefault="00036432" w:rsidP="00036432">
            <w:pPr>
              <w:numPr>
                <w:ilvl w:val="0"/>
                <w:numId w:val="16"/>
              </w:numPr>
              <w:spacing w:line="276" w:lineRule="auto"/>
              <w:jc w:val="both"/>
              <w:rPr>
                <w:rFonts w:ascii="Arial" w:hAnsi="Arial" w:cs="Arial"/>
              </w:rPr>
            </w:pPr>
            <w:r>
              <w:rPr>
                <w:rFonts w:ascii="Arial" w:hAnsi="Arial" w:cs="Arial"/>
              </w:rPr>
              <w:t>Lectura y aprobación en su caso de la minuta de la</w:t>
            </w:r>
            <w:r w:rsidR="00A1726E">
              <w:rPr>
                <w:rFonts w:ascii="Arial" w:hAnsi="Arial" w:cs="Arial"/>
              </w:rPr>
              <w:t xml:space="preserve"> Reunio</w:t>
            </w:r>
            <w:r>
              <w:rPr>
                <w:rFonts w:ascii="Arial" w:hAnsi="Arial" w:cs="Arial"/>
              </w:rPr>
              <w:t xml:space="preserve">n de Comisión celebrada el </w:t>
            </w:r>
            <w:r w:rsidR="00A51A55">
              <w:rPr>
                <w:rFonts w:ascii="Arial" w:hAnsi="Arial" w:cs="Arial"/>
              </w:rPr>
              <w:t>20</w:t>
            </w:r>
            <w:r w:rsidR="005518EE">
              <w:rPr>
                <w:rFonts w:ascii="Arial" w:hAnsi="Arial" w:cs="Arial"/>
              </w:rPr>
              <w:t xml:space="preserve"> de </w:t>
            </w:r>
            <w:r w:rsidR="00A51A55">
              <w:rPr>
                <w:rFonts w:ascii="Arial" w:hAnsi="Arial" w:cs="Arial"/>
              </w:rPr>
              <w:t>junio</w:t>
            </w:r>
            <w:r>
              <w:rPr>
                <w:rFonts w:ascii="Arial" w:hAnsi="Arial" w:cs="Arial"/>
              </w:rPr>
              <w:t xml:space="preserve"> de 2017.</w:t>
            </w:r>
          </w:p>
          <w:p w:rsidR="00EE237C" w:rsidRPr="005B627B" w:rsidRDefault="00036432" w:rsidP="005518EE">
            <w:pPr>
              <w:numPr>
                <w:ilvl w:val="0"/>
                <w:numId w:val="16"/>
              </w:numPr>
              <w:spacing w:line="276" w:lineRule="auto"/>
              <w:jc w:val="both"/>
              <w:rPr>
                <w:rFonts w:ascii="Arial" w:hAnsi="Arial" w:cs="Arial"/>
              </w:rPr>
            </w:pPr>
            <w:r>
              <w:rPr>
                <w:rFonts w:ascii="Arial" w:hAnsi="Arial" w:cs="Arial"/>
              </w:rPr>
              <w:t>Asuntos Generales.</w:t>
            </w:r>
          </w:p>
        </w:tc>
      </w:tr>
      <w:tr w:rsidR="004A18EA" w:rsidRPr="00810B84" w:rsidTr="00540947">
        <w:trPr>
          <w:trHeight w:val="538"/>
        </w:trPr>
        <w:tc>
          <w:tcPr>
            <w:tcW w:w="9923" w:type="dxa"/>
            <w:gridSpan w:val="4"/>
            <w:shd w:val="clear" w:color="auto" w:fill="BFBFBF"/>
            <w:vAlign w:val="center"/>
          </w:tcPr>
          <w:p w:rsidR="004A18EA" w:rsidRPr="004727A8" w:rsidRDefault="004A18EA" w:rsidP="000D0408">
            <w:pPr>
              <w:jc w:val="center"/>
              <w:rPr>
                <w:rFonts w:ascii="Arial" w:hAnsi="Arial" w:cs="Arial"/>
                <w:color w:val="000000"/>
                <w:lang w:val="es-MX"/>
              </w:rPr>
            </w:pPr>
            <w:r w:rsidRPr="004727A8">
              <w:rPr>
                <w:rFonts w:ascii="Arial" w:hAnsi="Arial" w:cs="Arial"/>
                <w:b/>
                <w:color w:val="000000"/>
              </w:rPr>
              <w:t>Asistentes</w:t>
            </w:r>
          </w:p>
        </w:tc>
      </w:tr>
      <w:tr w:rsidR="004A18EA" w:rsidRPr="00810B84" w:rsidTr="00A329AF">
        <w:trPr>
          <w:trHeight w:val="1111"/>
        </w:trPr>
        <w:tc>
          <w:tcPr>
            <w:tcW w:w="9923" w:type="dxa"/>
            <w:gridSpan w:val="4"/>
            <w:tcBorders>
              <w:bottom w:val="double" w:sz="4" w:space="0" w:color="auto"/>
            </w:tcBorders>
            <w:vAlign w:val="center"/>
          </w:tcPr>
          <w:p w:rsidR="0000325E" w:rsidRDefault="0000325E" w:rsidP="0000325E">
            <w:pPr>
              <w:numPr>
                <w:ilvl w:val="0"/>
                <w:numId w:val="17"/>
              </w:numPr>
              <w:tabs>
                <w:tab w:val="left" w:pos="720"/>
              </w:tabs>
              <w:autoSpaceDE w:val="0"/>
              <w:autoSpaceDN w:val="0"/>
              <w:adjustRightInd w:val="0"/>
              <w:jc w:val="both"/>
              <w:rPr>
                <w:rFonts w:ascii="Arial" w:hAnsi="Arial" w:cs="Arial"/>
                <w:color w:val="000000"/>
              </w:rPr>
            </w:pPr>
            <w:r w:rsidRPr="008A3571">
              <w:rPr>
                <w:rFonts w:ascii="Arial" w:hAnsi="Arial" w:cs="Arial"/>
                <w:color w:val="000000"/>
              </w:rPr>
              <w:t>Mtra. Elisa Flemate Ramírez / President</w:t>
            </w:r>
            <w:r>
              <w:rPr>
                <w:rFonts w:ascii="Arial" w:hAnsi="Arial" w:cs="Arial"/>
                <w:color w:val="000000"/>
              </w:rPr>
              <w:t>a</w:t>
            </w:r>
            <w:r w:rsidRPr="008A3571">
              <w:rPr>
                <w:rFonts w:ascii="Arial" w:hAnsi="Arial" w:cs="Arial"/>
                <w:color w:val="000000"/>
              </w:rPr>
              <w:t xml:space="preserve"> de la Comisión</w:t>
            </w:r>
          </w:p>
          <w:p w:rsidR="00A1726E" w:rsidRDefault="00A1726E" w:rsidP="0000325E">
            <w:pPr>
              <w:numPr>
                <w:ilvl w:val="0"/>
                <w:numId w:val="17"/>
              </w:numPr>
              <w:tabs>
                <w:tab w:val="left" w:pos="720"/>
              </w:tabs>
              <w:autoSpaceDE w:val="0"/>
              <w:autoSpaceDN w:val="0"/>
              <w:adjustRightInd w:val="0"/>
              <w:jc w:val="both"/>
              <w:rPr>
                <w:rFonts w:ascii="Arial" w:hAnsi="Arial" w:cs="Arial"/>
                <w:color w:val="000000"/>
              </w:rPr>
            </w:pPr>
            <w:r>
              <w:rPr>
                <w:rFonts w:ascii="Arial" w:hAnsi="Arial" w:cs="Arial"/>
                <w:color w:val="000000"/>
              </w:rPr>
              <w:t>Mtro. Virgilio Rivera Delgadillo / Consejero Presidente</w:t>
            </w:r>
          </w:p>
          <w:p w:rsidR="005518EE" w:rsidRPr="005518EE" w:rsidRDefault="005518EE" w:rsidP="005518EE">
            <w:pPr>
              <w:numPr>
                <w:ilvl w:val="0"/>
                <w:numId w:val="17"/>
              </w:numPr>
              <w:tabs>
                <w:tab w:val="left" w:pos="720"/>
              </w:tabs>
              <w:autoSpaceDE w:val="0"/>
              <w:autoSpaceDN w:val="0"/>
              <w:adjustRightInd w:val="0"/>
              <w:jc w:val="both"/>
              <w:rPr>
                <w:rFonts w:ascii="Arial" w:hAnsi="Arial" w:cs="Arial"/>
                <w:color w:val="000000"/>
              </w:rPr>
            </w:pPr>
            <w:r w:rsidRPr="008A3571">
              <w:rPr>
                <w:rFonts w:ascii="Arial" w:hAnsi="Arial" w:cs="Arial"/>
                <w:color w:val="000000"/>
              </w:rPr>
              <w:t>Lic. Eduardo Fernando Noyola Núñez / Vocal de la Comisión</w:t>
            </w:r>
          </w:p>
          <w:p w:rsidR="0000325E" w:rsidRPr="008A3571" w:rsidRDefault="0000325E" w:rsidP="0000325E">
            <w:pPr>
              <w:numPr>
                <w:ilvl w:val="0"/>
                <w:numId w:val="17"/>
              </w:numPr>
              <w:tabs>
                <w:tab w:val="left" w:pos="720"/>
              </w:tabs>
              <w:autoSpaceDE w:val="0"/>
              <w:autoSpaceDN w:val="0"/>
              <w:adjustRightInd w:val="0"/>
              <w:jc w:val="both"/>
              <w:rPr>
                <w:rFonts w:ascii="Arial" w:hAnsi="Arial" w:cs="Arial"/>
                <w:color w:val="000000"/>
              </w:rPr>
            </w:pPr>
            <w:r w:rsidRPr="008A3571">
              <w:rPr>
                <w:rFonts w:ascii="Arial" w:hAnsi="Arial" w:cs="Arial"/>
                <w:color w:val="000000"/>
              </w:rPr>
              <w:t>Lic. J. Jesús Frausto Sánchez / Vocal de la Comisión</w:t>
            </w:r>
          </w:p>
          <w:p w:rsidR="005518EE" w:rsidRPr="008A3571" w:rsidRDefault="005518EE" w:rsidP="005518EE">
            <w:pPr>
              <w:numPr>
                <w:ilvl w:val="0"/>
                <w:numId w:val="17"/>
              </w:numPr>
              <w:tabs>
                <w:tab w:val="left" w:pos="720"/>
              </w:tabs>
              <w:autoSpaceDE w:val="0"/>
              <w:autoSpaceDN w:val="0"/>
              <w:adjustRightInd w:val="0"/>
              <w:jc w:val="both"/>
              <w:rPr>
                <w:rFonts w:ascii="Arial" w:hAnsi="Arial" w:cs="Arial"/>
                <w:color w:val="000000"/>
              </w:rPr>
            </w:pPr>
            <w:r w:rsidRPr="008A3571">
              <w:rPr>
                <w:rFonts w:ascii="Arial" w:hAnsi="Arial" w:cs="Arial"/>
                <w:color w:val="000000"/>
              </w:rPr>
              <w:t>Dra. Adelaida Ávalos Acosta / Consejera Electoral</w:t>
            </w:r>
          </w:p>
          <w:p w:rsidR="005518EE" w:rsidRDefault="005518EE" w:rsidP="005518EE">
            <w:pPr>
              <w:numPr>
                <w:ilvl w:val="0"/>
                <w:numId w:val="17"/>
              </w:numPr>
              <w:tabs>
                <w:tab w:val="left" w:pos="720"/>
              </w:tabs>
              <w:autoSpaceDE w:val="0"/>
              <w:autoSpaceDN w:val="0"/>
              <w:adjustRightInd w:val="0"/>
              <w:jc w:val="both"/>
              <w:rPr>
                <w:rFonts w:ascii="Arial" w:hAnsi="Arial" w:cs="Arial"/>
                <w:color w:val="000000"/>
              </w:rPr>
            </w:pPr>
            <w:r w:rsidRPr="008A3571">
              <w:rPr>
                <w:rFonts w:ascii="Arial" w:hAnsi="Arial" w:cs="Arial"/>
                <w:color w:val="000000"/>
              </w:rPr>
              <w:t>Lic. Elia Olivia Castro Rosales / Consejera Electoral</w:t>
            </w:r>
          </w:p>
          <w:p w:rsidR="005518EE" w:rsidRPr="005518EE" w:rsidRDefault="005518EE" w:rsidP="005518EE">
            <w:pPr>
              <w:numPr>
                <w:ilvl w:val="0"/>
                <w:numId w:val="17"/>
              </w:numPr>
              <w:tabs>
                <w:tab w:val="left" w:pos="720"/>
              </w:tabs>
              <w:autoSpaceDE w:val="0"/>
              <w:autoSpaceDN w:val="0"/>
              <w:adjustRightInd w:val="0"/>
              <w:jc w:val="both"/>
              <w:rPr>
                <w:rFonts w:ascii="Arial" w:hAnsi="Arial" w:cs="Arial"/>
                <w:color w:val="000000"/>
              </w:rPr>
            </w:pPr>
            <w:r>
              <w:rPr>
                <w:rFonts w:ascii="Arial" w:hAnsi="Arial" w:cs="Arial"/>
                <w:color w:val="000000"/>
              </w:rPr>
              <w:t>Dr. José Manuel Ortega Cisneros / Consejero Electoral</w:t>
            </w:r>
          </w:p>
          <w:p w:rsidR="004A18EA" w:rsidRPr="002460B7" w:rsidRDefault="0000325E" w:rsidP="00D437EA">
            <w:pPr>
              <w:numPr>
                <w:ilvl w:val="0"/>
                <w:numId w:val="17"/>
              </w:numPr>
              <w:tabs>
                <w:tab w:val="left" w:pos="720"/>
              </w:tabs>
              <w:autoSpaceDE w:val="0"/>
              <w:autoSpaceDN w:val="0"/>
              <w:adjustRightInd w:val="0"/>
              <w:jc w:val="both"/>
              <w:rPr>
                <w:rFonts w:ascii="Arial" w:hAnsi="Arial" w:cs="Arial"/>
                <w:color w:val="000000"/>
              </w:rPr>
            </w:pPr>
            <w:r w:rsidRPr="00771741">
              <w:rPr>
                <w:rFonts w:ascii="Arial" w:hAnsi="Arial" w:cs="Arial"/>
                <w:color w:val="000000"/>
              </w:rPr>
              <w:t>M. en C. Miguel Angel Muñoz Duarte / Secretario Técnico de la Comisión</w:t>
            </w:r>
          </w:p>
        </w:tc>
      </w:tr>
      <w:tr w:rsidR="004A18EA" w:rsidRPr="00810B84" w:rsidTr="00540947">
        <w:trPr>
          <w:trHeight w:val="466"/>
        </w:trPr>
        <w:tc>
          <w:tcPr>
            <w:tcW w:w="9923" w:type="dxa"/>
            <w:gridSpan w:val="4"/>
            <w:shd w:val="clear" w:color="auto" w:fill="BFBFBF"/>
            <w:vAlign w:val="center"/>
          </w:tcPr>
          <w:p w:rsidR="004A18EA" w:rsidRPr="004727A8" w:rsidRDefault="004A18EA" w:rsidP="000D0408">
            <w:pPr>
              <w:jc w:val="center"/>
              <w:rPr>
                <w:rFonts w:ascii="Arial" w:hAnsi="Arial" w:cs="Arial"/>
                <w:color w:val="000000"/>
                <w:lang w:val="es-MX"/>
              </w:rPr>
            </w:pPr>
            <w:r w:rsidRPr="004727A8">
              <w:rPr>
                <w:rFonts w:ascii="Arial" w:hAnsi="Arial" w:cs="Arial"/>
                <w:b/>
                <w:color w:val="000000"/>
              </w:rPr>
              <w:t>Acuerdos</w:t>
            </w:r>
          </w:p>
        </w:tc>
      </w:tr>
      <w:tr w:rsidR="004A18EA" w:rsidRPr="00810B84" w:rsidTr="000D0408">
        <w:trPr>
          <w:trHeight w:val="536"/>
        </w:trPr>
        <w:tc>
          <w:tcPr>
            <w:tcW w:w="9923" w:type="dxa"/>
            <w:gridSpan w:val="4"/>
            <w:shd w:val="clear" w:color="auto" w:fill="auto"/>
            <w:vAlign w:val="center"/>
          </w:tcPr>
          <w:p w:rsidR="00EC49F9" w:rsidRPr="008A3571" w:rsidRDefault="00EC49F9" w:rsidP="00EC49F9">
            <w:pPr>
              <w:jc w:val="both"/>
              <w:rPr>
                <w:rFonts w:ascii="Arial" w:hAnsi="Arial" w:cs="Arial"/>
              </w:rPr>
            </w:pPr>
            <w:r w:rsidRPr="008A3571">
              <w:rPr>
                <w:rFonts w:ascii="Arial" w:hAnsi="Arial" w:cs="Arial"/>
                <w:b/>
              </w:rPr>
              <w:t>Primero.</w:t>
            </w:r>
            <w:r w:rsidRPr="008A3571">
              <w:rPr>
                <w:rFonts w:ascii="Arial" w:hAnsi="Arial" w:cs="Arial"/>
              </w:rPr>
              <w:t xml:space="preserve"> Se declaró la existencia de quórum legal para sesionar con la asistencia de tres de</w:t>
            </w:r>
            <w:r>
              <w:rPr>
                <w:rFonts w:ascii="Arial" w:hAnsi="Arial" w:cs="Arial"/>
              </w:rPr>
              <w:t xml:space="preserve"> </w:t>
            </w:r>
            <w:r w:rsidRPr="008A3571">
              <w:rPr>
                <w:rFonts w:ascii="Arial" w:hAnsi="Arial" w:cs="Arial"/>
              </w:rPr>
              <w:t>los integrantes de la Comisión.</w:t>
            </w:r>
          </w:p>
          <w:p w:rsidR="00EC49F9" w:rsidRDefault="00EC49F9" w:rsidP="00EC49F9">
            <w:pPr>
              <w:jc w:val="both"/>
              <w:rPr>
                <w:rFonts w:ascii="Arial" w:hAnsi="Arial" w:cs="Arial"/>
              </w:rPr>
            </w:pPr>
            <w:r w:rsidRPr="008A3571">
              <w:rPr>
                <w:rFonts w:ascii="Arial" w:hAnsi="Arial" w:cs="Arial"/>
                <w:b/>
              </w:rPr>
              <w:t>Segundo.</w:t>
            </w:r>
            <w:r w:rsidRPr="008A3571">
              <w:rPr>
                <w:rFonts w:ascii="Arial" w:hAnsi="Arial" w:cs="Arial"/>
              </w:rPr>
              <w:t xml:space="preserve"> Se aprobó por unanimidad de votos el proyecto del orden del día.</w:t>
            </w:r>
          </w:p>
          <w:p w:rsidR="009B17CC" w:rsidRPr="0057393C" w:rsidRDefault="00EC49F9" w:rsidP="00A51A55">
            <w:pPr>
              <w:jc w:val="both"/>
              <w:rPr>
                <w:rFonts w:ascii="Arial" w:hAnsi="Arial" w:cs="Arial"/>
              </w:rPr>
            </w:pPr>
            <w:r w:rsidRPr="00695AAF">
              <w:rPr>
                <w:rFonts w:ascii="Arial" w:hAnsi="Arial" w:cs="Arial"/>
                <w:b/>
              </w:rPr>
              <w:t>Tercero.</w:t>
            </w:r>
            <w:r>
              <w:rPr>
                <w:rFonts w:ascii="Arial" w:hAnsi="Arial" w:cs="Arial"/>
              </w:rPr>
              <w:t xml:space="preserve"> Se aprobó</w:t>
            </w:r>
            <w:r w:rsidRPr="00695AAF">
              <w:rPr>
                <w:rFonts w:ascii="Arial" w:hAnsi="Arial" w:cs="Arial"/>
              </w:rPr>
              <w:t xml:space="preserve"> por unanimidad el contenido </w:t>
            </w:r>
            <w:r>
              <w:rPr>
                <w:rFonts w:ascii="Arial" w:hAnsi="Arial" w:cs="Arial"/>
              </w:rPr>
              <w:t xml:space="preserve">de </w:t>
            </w:r>
            <w:r w:rsidRPr="00695AAF">
              <w:rPr>
                <w:rFonts w:ascii="Arial" w:hAnsi="Arial" w:cs="Arial"/>
              </w:rPr>
              <w:t xml:space="preserve">la minuta de la </w:t>
            </w:r>
            <w:r w:rsidR="00A51A55">
              <w:rPr>
                <w:rFonts w:ascii="Arial" w:hAnsi="Arial" w:cs="Arial"/>
              </w:rPr>
              <w:t>reunió</w:t>
            </w:r>
            <w:r w:rsidR="00A51A55" w:rsidRPr="00695AAF">
              <w:rPr>
                <w:rFonts w:ascii="Arial" w:hAnsi="Arial" w:cs="Arial"/>
              </w:rPr>
              <w:t>n</w:t>
            </w:r>
            <w:r w:rsidRPr="00695AAF">
              <w:rPr>
                <w:rFonts w:ascii="Arial" w:hAnsi="Arial" w:cs="Arial"/>
              </w:rPr>
              <w:t xml:space="preserve"> de Comisión</w:t>
            </w:r>
            <w:r w:rsidR="00A51A55">
              <w:rPr>
                <w:rFonts w:ascii="Arial" w:hAnsi="Arial" w:cs="Arial"/>
              </w:rPr>
              <w:t xml:space="preserve"> celebrada el 20</w:t>
            </w:r>
            <w:r w:rsidR="00A1726E">
              <w:rPr>
                <w:rFonts w:ascii="Arial" w:hAnsi="Arial" w:cs="Arial"/>
              </w:rPr>
              <w:t xml:space="preserve"> de </w:t>
            </w:r>
            <w:r w:rsidR="00A51A55">
              <w:rPr>
                <w:rFonts w:ascii="Arial" w:hAnsi="Arial" w:cs="Arial"/>
              </w:rPr>
              <w:t>junio</w:t>
            </w:r>
            <w:r w:rsidR="00A1726E">
              <w:rPr>
                <w:rFonts w:ascii="Arial" w:hAnsi="Arial" w:cs="Arial"/>
              </w:rPr>
              <w:t xml:space="preserve"> de 2017.</w:t>
            </w:r>
          </w:p>
        </w:tc>
      </w:tr>
      <w:tr w:rsidR="004A18EA" w:rsidRPr="00810B84" w:rsidTr="00540947">
        <w:trPr>
          <w:trHeight w:val="538"/>
        </w:trPr>
        <w:tc>
          <w:tcPr>
            <w:tcW w:w="9923" w:type="dxa"/>
            <w:gridSpan w:val="4"/>
            <w:shd w:val="clear" w:color="auto" w:fill="BFBFBF"/>
            <w:vAlign w:val="center"/>
          </w:tcPr>
          <w:p w:rsidR="004A18EA" w:rsidRPr="009967DA" w:rsidRDefault="00A51A55" w:rsidP="009967DA">
            <w:pPr>
              <w:jc w:val="center"/>
              <w:rPr>
                <w:rFonts w:ascii="Arial" w:hAnsi="Arial" w:cs="Arial"/>
                <w:b/>
                <w:color w:val="000000"/>
                <w:lang w:val="es-MX"/>
              </w:rPr>
            </w:pPr>
            <w:r>
              <w:rPr>
                <w:rFonts w:ascii="Arial" w:hAnsi="Arial" w:cs="Arial"/>
                <w:b/>
                <w:color w:val="000000"/>
                <w:lang w:val="es-MX"/>
              </w:rPr>
              <w:t>Asuntos Generales</w:t>
            </w:r>
            <w:r w:rsidR="00CE4CD9">
              <w:rPr>
                <w:rFonts w:ascii="Arial" w:hAnsi="Arial" w:cs="Arial"/>
                <w:b/>
                <w:color w:val="000000"/>
                <w:lang w:val="es-MX"/>
              </w:rPr>
              <w:t xml:space="preserve"> </w:t>
            </w:r>
          </w:p>
        </w:tc>
      </w:tr>
      <w:tr w:rsidR="004A18EA" w:rsidRPr="00810B84" w:rsidTr="003B1565">
        <w:trPr>
          <w:trHeight w:val="396"/>
        </w:trPr>
        <w:tc>
          <w:tcPr>
            <w:tcW w:w="9923" w:type="dxa"/>
            <w:gridSpan w:val="4"/>
            <w:vAlign w:val="center"/>
          </w:tcPr>
          <w:p w:rsidR="00A1726E" w:rsidRDefault="00642CDB" w:rsidP="005518EE">
            <w:pPr>
              <w:numPr>
                <w:ilvl w:val="0"/>
                <w:numId w:val="22"/>
              </w:numPr>
              <w:spacing w:line="276" w:lineRule="auto"/>
              <w:jc w:val="both"/>
              <w:rPr>
                <w:rFonts w:ascii="Arial" w:hAnsi="Arial" w:cs="Arial"/>
              </w:rPr>
            </w:pPr>
            <w:r>
              <w:rPr>
                <w:rFonts w:ascii="Arial" w:hAnsi="Arial" w:cs="Arial"/>
              </w:rPr>
              <w:t xml:space="preserve">Se </w:t>
            </w:r>
            <w:r w:rsidR="00A51A55">
              <w:rPr>
                <w:rFonts w:ascii="Arial" w:hAnsi="Arial" w:cs="Arial"/>
              </w:rPr>
              <w:t>hace del conocimiento de la Comisión que el INE remite oficio INE/UNICOM/2539/2017 en el que solicita al Instituto tome como prioridad que dentro de su presupuesto incluya todo lo referente al PREP.</w:t>
            </w:r>
          </w:p>
          <w:p w:rsidR="006F0DB2" w:rsidRDefault="00A51A55" w:rsidP="003B1565">
            <w:pPr>
              <w:numPr>
                <w:ilvl w:val="0"/>
                <w:numId w:val="22"/>
              </w:numPr>
              <w:spacing w:line="276" w:lineRule="auto"/>
              <w:jc w:val="both"/>
              <w:rPr>
                <w:rFonts w:ascii="Arial" w:hAnsi="Arial" w:cs="Arial"/>
              </w:rPr>
            </w:pPr>
            <w:r>
              <w:rPr>
                <w:rFonts w:ascii="Arial" w:hAnsi="Arial" w:cs="Arial"/>
              </w:rPr>
              <w:t xml:space="preserve">Se </w:t>
            </w:r>
            <w:r w:rsidR="00232856">
              <w:rPr>
                <w:rFonts w:ascii="Arial" w:hAnsi="Arial" w:cs="Arial"/>
              </w:rPr>
              <w:t xml:space="preserve">informa a la Comisión que la Secretaria de las Mujeres del Estado remite oficio SEMUJER/SDM/572/2017 por el que solicita la implementación de urna electrónica en la elección de seis organizaciones de la sociedad civil y cuatro académicos para conformar el sistema estatal. </w:t>
            </w:r>
          </w:p>
          <w:p w:rsidR="00232856" w:rsidRPr="003B1565" w:rsidRDefault="00232856" w:rsidP="003B1565">
            <w:pPr>
              <w:numPr>
                <w:ilvl w:val="0"/>
                <w:numId w:val="22"/>
              </w:numPr>
              <w:spacing w:line="276" w:lineRule="auto"/>
              <w:jc w:val="both"/>
              <w:rPr>
                <w:rFonts w:ascii="Arial" w:hAnsi="Arial" w:cs="Arial"/>
              </w:rPr>
            </w:pPr>
            <w:r>
              <w:rPr>
                <w:rFonts w:ascii="Arial" w:hAnsi="Arial" w:cs="Arial"/>
              </w:rPr>
              <w:lastRenderedPageBreak/>
              <w:t xml:space="preserve">Se informa a la comisión que se tiene contacto con la sub jefatura de infraestructura de la unidad de informática del IEEM para conocer su experiencia en la implementación de servicios en la nube con la empresa TELEMEX. </w:t>
            </w:r>
          </w:p>
        </w:tc>
      </w:tr>
      <w:tr w:rsidR="004A18EA" w:rsidRPr="00810B84" w:rsidTr="00642CDB">
        <w:trPr>
          <w:trHeight w:val="877"/>
        </w:trPr>
        <w:tc>
          <w:tcPr>
            <w:tcW w:w="9923" w:type="dxa"/>
            <w:gridSpan w:val="4"/>
            <w:vAlign w:val="center"/>
          </w:tcPr>
          <w:p w:rsidR="00D77A4F" w:rsidRDefault="00D77A4F" w:rsidP="00D77A4F">
            <w:pPr>
              <w:jc w:val="center"/>
              <w:rPr>
                <w:rFonts w:ascii="Arial" w:hAnsi="Arial" w:cs="Arial"/>
              </w:rPr>
            </w:pPr>
            <w:r>
              <w:rPr>
                <w:rFonts w:ascii="Arial" w:hAnsi="Arial" w:cs="Arial"/>
              </w:rPr>
              <w:lastRenderedPageBreak/>
              <w:t>M. en C. Miguel Angel Muñoz Duarte.</w:t>
            </w:r>
          </w:p>
          <w:p w:rsidR="005126B0" w:rsidRPr="004727A8" w:rsidRDefault="00D77A4F" w:rsidP="00D77A4F">
            <w:pPr>
              <w:jc w:val="center"/>
              <w:rPr>
                <w:rFonts w:ascii="Arial" w:hAnsi="Arial" w:cs="Arial"/>
              </w:rPr>
            </w:pPr>
            <w:r>
              <w:rPr>
                <w:rFonts w:ascii="Arial" w:hAnsi="Arial" w:cs="Arial"/>
              </w:rPr>
              <w:t>Secretario Técnico de la Comisión</w:t>
            </w:r>
          </w:p>
        </w:tc>
      </w:tr>
    </w:tbl>
    <w:p w:rsidR="000D0408" w:rsidRDefault="000D0408"/>
    <w:sectPr w:rsidR="000D0408" w:rsidSect="000D0408">
      <w:headerReference w:type="default" r:id="rId8"/>
      <w:footerReference w:type="even" r:id="rId9"/>
      <w:footerReference w:type="default" r:id="rId10"/>
      <w:pgSz w:w="12242" w:h="15842" w:code="1"/>
      <w:pgMar w:top="2239"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CC9" w:rsidRDefault="00422CC9" w:rsidP="00DC5D93">
      <w:r>
        <w:separator/>
      </w:r>
    </w:p>
  </w:endnote>
  <w:endnote w:type="continuationSeparator" w:id="1">
    <w:p w:rsidR="00422CC9" w:rsidRDefault="00422CC9" w:rsidP="00DC5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08" w:rsidRDefault="00451352" w:rsidP="000D0408">
    <w:pPr>
      <w:pStyle w:val="Piedepgina"/>
      <w:framePr w:wrap="around" w:vAnchor="text" w:hAnchor="margin" w:xAlign="center" w:y="1"/>
      <w:rPr>
        <w:rStyle w:val="Nmerodepgina"/>
      </w:rPr>
    </w:pPr>
    <w:r>
      <w:rPr>
        <w:rStyle w:val="Nmerodepgina"/>
      </w:rPr>
      <w:fldChar w:fldCharType="begin"/>
    </w:r>
    <w:r w:rsidR="00346108">
      <w:rPr>
        <w:rStyle w:val="Nmerodepgina"/>
      </w:rPr>
      <w:instrText xml:space="preserve">PAGE  </w:instrText>
    </w:r>
    <w:r>
      <w:rPr>
        <w:rStyle w:val="Nmerodepgina"/>
      </w:rPr>
      <w:fldChar w:fldCharType="end"/>
    </w:r>
  </w:p>
  <w:p w:rsidR="00346108" w:rsidRDefault="00346108" w:rsidP="000D0408">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08" w:rsidRPr="00936C95" w:rsidRDefault="00451352">
    <w:pPr>
      <w:pStyle w:val="Piedepgina"/>
      <w:jc w:val="right"/>
      <w:rPr>
        <w:rFonts w:ascii="Arial" w:hAnsi="Arial" w:cs="Arial"/>
        <w:sz w:val="20"/>
        <w:szCs w:val="20"/>
      </w:rPr>
    </w:pPr>
    <w:r w:rsidRPr="00936C95">
      <w:rPr>
        <w:rFonts w:ascii="Arial" w:hAnsi="Arial" w:cs="Arial"/>
        <w:sz w:val="20"/>
        <w:szCs w:val="20"/>
      </w:rPr>
      <w:fldChar w:fldCharType="begin"/>
    </w:r>
    <w:r w:rsidR="00346108"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D77A4F">
      <w:rPr>
        <w:rFonts w:ascii="Arial" w:hAnsi="Arial" w:cs="Arial"/>
        <w:noProof/>
        <w:sz w:val="20"/>
        <w:szCs w:val="20"/>
      </w:rPr>
      <w:t>1</w:t>
    </w:r>
    <w:r w:rsidRPr="00936C95">
      <w:rPr>
        <w:rFonts w:ascii="Arial" w:hAnsi="Arial" w:cs="Arial"/>
        <w:sz w:val="20"/>
        <w:szCs w:val="20"/>
      </w:rPr>
      <w:fldChar w:fldCharType="end"/>
    </w:r>
    <w:r w:rsidR="00346108">
      <w:rPr>
        <w:rFonts w:ascii="Arial" w:hAnsi="Arial" w:cs="Arial"/>
        <w:sz w:val="20"/>
        <w:szCs w:val="20"/>
      </w:rPr>
      <w:t xml:space="preserve"> de 2</w:t>
    </w:r>
  </w:p>
  <w:p w:rsidR="00346108" w:rsidRPr="000E1F3C" w:rsidRDefault="00346108" w:rsidP="000D0408">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CC9" w:rsidRDefault="00422CC9" w:rsidP="00DC5D93">
      <w:r>
        <w:separator/>
      </w:r>
    </w:p>
  </w:footnote>
  <w:footnote w:type="continuationSeparator" w:id="1">
    <w:p w:rsidR="00422CC9" w:rsidRDefault="00422CC9" w:rsidP="00DC5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B8" w:rsidRDefault="00451352" w:rsidP="00D168EB">
    <w:pPr>
      <w:pStyle w:val="Encabezado"/>
      <w:ind w:left="2410"/>
      <w:rPr>
        <w:rFonts w:ascii="Arial" w:hAnsi="Arial" w:cs="Arial"/>
        <w:b/>
        <w:bCs/>
        <w:i/>
        <w:iCs/>
        <w:color w:val="000000"/>
      </w:rPr>
    </w:pPr>
    <w:r>
      <w:rPr>
        <w:rFonts w:ascii="Arial" w:hAnsi="Arial" w:cs="Arial"/>
        <w:b/>
        <w:bCs/>
        <w:i/>
        <w:i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IEEZ_OPLE_.png" style="position:absolute;left:0;text-align:left;margin-left:-45.05pt;margin-top:-9.5pt;width:88.9pt;height:64.45pt;z-index:1;visibility:visible">
          <v:imagedata r:id="rId1" o:title="IEEZ_OPLE_"/>
          <w10:wrap type="square"/>
        </v:shape>
      </w:pict>
    </w:r>
    <w:r w:rsidR="00D168EB">
      <w:rPr>
        <w:rFonts w:ascii="Arial" w:hAnsi="Arial" w:cs="Arial"/>
        <w:b/>
        <w:bCs/>
        <w:i/>
        <w:iCs/>
        <w:color w:val="000000"/>
      </w:rPr>
      <w:t xml:space="preserve">  </w:t>
    </w:r>
  </w:p>
  <w:p w:rsidR="00103BB8" w:rsidRDefault="00103BB8" w:rsidP="00D168EB">
    <w:pPr>
      <w:pStyle w:val="Encabezado"/>
      <w:ind w:left="2410"/>
      <w:rPr>
        <w:rFonts w:ascii="Arial" w:hAnsi="Arial" w:cs="Arial"/>
        <w:b/>
        <w:bCs/>
        <w:i/>
        <w:iCs/>
        <w:color w:val="000000"/>
      </w:rPr>
    </w:pPr>
  </w:p>
  <w:p w:rsidR="00540947" w:rsidRDefault="00103BB8" w:rsidP="00D168EB">
    <w:pPr>
      <w:pStyle w:val="Encabezado"/>
      <w:ind w:left="2410"/>
      <w:rPr>
        <w:rFonts w:ascii="Arial" w:hAnsi="Arial" w:cs="Arial"/>
        <w:b/>
        <w:bCs/>
        <w:i/>
        <w:iCs/>
        <w:color w:val="000000"/>
      </w:rPr>
    </w:pPr>
    <w:r>
      <w:rPr>
        <w:rFonts w:ascii="Arial" w:hAnsi="Arial" w:cs="Arial"/>
        <w:b/>
        <w:bCs/>
        <w:i/>
        <w:iCs/>
        <w:color w:val="000000"/>
      </w:rPr>
      <w:t xml:space="preserve">                    </w:t>
    </w:r>
    <w:r w:rsidR="00540947">
      <w:rPr>
        <w:rFonts w:ascii="Arial" w:hAnsi="Arial" w:cs="Arial"/>
        <w:b/>
        <w:bCs/>
        <w:i/>
        <w:iCs/>
        <w:color w:val="000000"/>
      </w:rPr>
      <w:t xml:space="preserve">                     </w:t>
    </w:r>
  </w:p>
  <w:p w:rsidR="00346108" w:rsidRPr="00D168EB" w:rsidRDefault="00540947" w:rsidP="00540947">
    <w:pPr>
      <w:pStyle w:val="Encabezado"/>
      <w:ind w:left="2410"/>
      <w:jc w:val="right"/>
      <w:rPr>
        <w:rFonts w:ascii="Arial" w:hAnsi="Arial" w:cs="Arial"/>
        <w:b/>
        <w:bCs/>
        <w:i/>
        <w:iCs/>
        <w:color w:val="000000"/>
      </w:rPr>
    </w:pPr>
    <w:r>
      <w:rPr>
        <w:rFonts w:ascii="Arial" w:hAnsi="Arial" w:cs="Arial"/>
        <w:b/>
        <w:bCs/>
        <w:i/>
        <w:iCs/>
        <w:color w:val="000000"/>
      </w:rPr>
      <w:t>Comisión de Sistemas Informáticos</w:t>
    </w:r>
    <w:r w:rsidR="00D168EB">
      <w:rPr>
        <w:rFonts w:ascii="Arial" w:hAnsi="Arial" w:cs="Arial"/>
        <w:b/>
        <w:bCs/>
        <w:i/>
        <w:iCs/>
        <w:color w:val="000000"/>
      </w:rPr>
      <w:t xml:space="preserve">       </w:t>
    </w:r>
  </w:p>
  <w:p w:rsidR="00346108" w:rsidRDefault="003461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3F9"/>
    <w:multiLevelType w:val="hybridMultilevel"/>
    <w:tmpl w:val="3B4C639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011E3"/>
    <w:multiLevelType w:val="hybridMultilevel"/>
    <w:tmpl w:val="B4B8699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48365D"/>
    <w:multiLevelType w:val="hybridMultilevel"/>
    <w:tmpl w:val="8B884790"/>
    <w:lvl w:ilvl="0" w:tplc="2EE21672">
      <w:start w:val="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AA0010"/>
    <w:multiLevelType w:val="hybridMultilevel"/>
    <w:tmpl w:val="23F03616"/>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nsid w:val="218D5604"/>
    <w:multiLevelType w:val="hybridMultilevel"/>
    <w:tmpl w:val="1D88590C"/>
    <w:lvl w:ilvl="0" w:tplc="080A000F">
      <w:start w:val="1"/>
      <w:numFmt w:val="decimal"/>
      <w:lvlText w:val="%1."/>
      <w:lvlJc w:val="left"/>
      <w:pPr>
        <w:ind w:left="1364" w:hanging="360"/>
      </w:pPr>
      <w:rPr>
        <w:rFont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nsid w:val="36163380"/>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4A6836AB"/>
    <w:multiLevelType w:val="hybridMultilevel"/>
    <w:tmpl w:val="7D083DD4"/>
    <w:lvl w:ilvl="0" w:tplc="E5FC8876">
      <w:numFmt w:val="bullet"/>
      <w:lvlText w:val="-"/>
      <w:lvlJc w:val="left"/>
      <w:pPr>
        <w:ind w:left="677" w:hanging="360"/>
      </w:pPr>
      <w:rPr>
        <w:rFonts w:ascii="Arial" w:eastAsia="Times New Roman" w:hAnsi="Arial" w:cs="Arial" w:hint="default"/>
        <w:color w:val="000000"/>
        <w:sz w:val="24"/>
      </w:rPr>
    </w:lvl>
    <w:lvl w:ilvl="1" w:tplc="080A0003" w:tentative="1">
      <w:start w:val="1"/>
      <w:numFmt w:val="bullet"/>
      <w:lvlText w:val="o"/>
      <w:lvlJc w:val="left"/>
      <w:pPr>
        <w:ind w:left="1397" w:hanging="360"/>
      </w:pPr>
      <w:rPr>
        <w:rFonts w:ascii="Courier New" w:hAnsi="Courier New" w:cs="Courier New" w:hint="default"/>
      </w:rPr>
    </w:lvl>
    <w:lvl w:ilvl="2" w:tplc="080A0005" w:tentative="1">
      <w:start w:val="1"/>
      <w:numFmt w:val="bullet"/>
      <w:lvlText w:val=""/>
      <w:lvlJc w:val="left"/>
      <w:pPr>
        <w:ind w:left="2117" w:hanging="360"/>
      </w:pPr>
      <w:rPr>
        <w:rFonts w:ascii="Wingdings" w:hAnsi="Wingdings" w:hint="default"/>
      </w:rPr>
    </w:lvl>
    <w:lvl w:ilvl="3" w:tplc="080A0001" w:tentative="1">
      <w:start w:val="1"/>
      <w:numFmt w:val="bullet"/>
      <w:lvlText w:val=""/>
      <w:lvlJc w:val="left"/>
      <w:pPr>
        <w:ind w:left="2837" w:hanging="360"/>
      </w:pPr>
      <w:rPr>
        <w:rFonts w:ascii="Symbol" w:hAnsi="Symbol" w:hint="default"/>
      </w:rPr>
    </w:lvl>
    <w:lvl w:ilvl="4" w:tplc="080A0003" w:tentative="1">
      <w:start w:val="1"/>
      <w:numFmt w:val="bullet"/>
      <w:lvlText w:val="o"/>
      <w:lvlJc w:val="left"/>
      <w:pPr>
        <w:ind w:left="3557" w:hanging="360"/>
      </w:pPr>
      <w:rPr>
        <w:rFonts w:ascii="Courier New" w:hAnsi="Courier New" w:cs="Courier New" w:hint="default"/>
      </w:rPr>
    </w:lvl>
    <w:lvl w:ilvl="5" w:tplc="080A0005" w:tentative="1">
      <w:start w:val="1"/>
      <w:numFmt w:val="bullet"/>
      <w:lvlText w:val=""/>
      <w:lvlJc w:val="left"/>
      <w:pPr>
        <w:ind w:left="4277" w:hanging="360"/>
      </w:pPr>
      <w:rPr>
        <w:rFonts w:ascii="Wingdings" w:hAnsi="Wingdings" w:hint="default"/>
      </w:rPr>
    </w:lvl>
    <w:lvl w:ilvl="6" w:tplc="080A0001" w:tentative="1">
      <w:start w:val="1"/>
      <w:numFmt w:val="bullet"/>
      <w:lvlText w:val=""/>
      <w:lvlJc w:val="left"/>
      <w:pPr>
        <w:ind w:left="4997" w:hanging="360"/>
      </w:pPr>
      <w:rPr>
        <w:rFonts w:ascii="Symbol" w:hAnsi="Symbol" w:hint="default"/>
      </w:rPr>
    </w:lvl>
    <w:lvl w:ilvl="7" w:tplc="080A0003" w:tentative="1">
      <w:start w:val="1"/>
      <w:numFmt w:val="bullet"/>
      <w:lvlText w:val="o"/>
      <w:lvlJc w:val="left"/>
      <w:pPr>
        <w:ind w:left="5717" w:hanging="360"/>
      </w:pPr>
      <w:rPr>
        <w:rFonts w:ascii="Courier New" w:hAnsi="Courier New" w:cs="Courier New" w:hint="default"/>
      </w:rPr>
    </w:lvl>
    <w:lvl w:ilvl="8" w:tplc="080A0005" w:tentative="1">
      <w:start w:val="1"/>
      <w:numFmt w:val="bullet"/>
      <w:lvlText w:val=""/>
      <w:lvlJc w:val="left"/>
      <w:pPr>
        <w:ind w:left="6437" w:hanging="360"/>
      </w:pPr>
      <w:rPr>
        <w:rFonts w:ascii="Wingdings" w:hAnsi="Wingdings" w:hint="default"/>
      </w:rPr>
    </w:lvl>
  </w:abstractNum>
  <w:abstractNum w:abstractNumId="7">
    <w:nsid w:val="507B3B4C"/>
    <w:multiLevelType w:val="hybridMultilevel"/>
    <w:tmpl w:val="0EAAE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5590F45"/>
    <w:multiLevelType w:val="hybridMultilevel"/>
    <w:tmpl w:val="5542555A"/>
    <w:lvl w:ilvl="0" w:tplc="080A0001">
      <w:start w:val="1"/>
      <w:numFmt w:val="bullet"/>
      <w:lvlText w:val=""/>
      <w:lvlJc w:val="left"/>
      <w:pPr>
        <w:ind w:left="2084" w:hanging="360"/>
      </w:pPr>
      <w:rPr>
        <w:rFonts w:ascii="Symbol" w:hAnsi="Symbol" w:hint="default"/>
      </w:rPr>
    </w:lvl>
    <w:lvl w:ilvl="1" w:tplc="080A0003" w:tentative="1">
      <w:start w:val="1"/>
      <w:numFmt w:val="bullet"/>
      <w:lvlText w:val="o"/>
      <w:lvlJc w:val="left"/>
      <w:pPr>
        <w:ind w:left="2804" w:hanging="360"/>
      </w:pPr>
      <w:rPr>
        <w:rFonts w:ascii="Courier New" w:hAnsi="Courier New" w:cs="Courier New" w:hint="default"/>
      </w:rPr>
    </w:lvl>
    <w:lvl w:ilvl="2" w:tplc="080A0005" w:tentative="1">
      <w:start w:val="1"/>
      <w:numFmt w:val="bullet"/>
      <w:lvlText w:val=""/>
      <w:lvlJc w:val="left"/>
      <w:pPr>
        <w:ind w:left="3524" w:hanging="360"/>
      </w:pPr>
      <w:rPr>
        <w:rFonts w:ascii="Wingdings" w:hAnsi="Wingdings" w:hint="default"/>
      </w:rPr>
    </w:lvl>
    <w:lvl w:ilvl="3" w:tplc="080A0001" w:tentative="1">
      <w:start w:val="1"/>
      <w:numFmt w:val="bullet"/>
      <w:lvlText w:val=""/>
      <w:lvlJc w:val="left"/>
      <w:pPr>
        <w:ind w:left="4244" w:hanging="360"/>
      </w:pPr>
      <w:rPr>
        <w:rFonts w:ascii="Symbol" w:hAnsi="Symbol" w:hint="default"/>
      </w:rPr>
    </w:lvl>
    <w:lvl w:ilvl="4" w:tplc="080A0003" w:tentative="1">
      <w:start w:val="1"/>
      <w:numFmt w:val="bullet"/>
      <w:lvlText w:val="o"/>
      <w:lvlJc w:val="left"/>
      <w:pPr>
        <w:ind w:left="4964" w:hanging="360"/>
      </w:pPr>
      <w:rPr>
        <w:rFonts w:ascii="Courier New" w:hAnsi="Courier New" w:cs="Courier New" w:hint="default"/>
      </w:rPr>
    </w:lvl>
    <w:lvl w:ilvl="5" w:tplc="080A0005" w:tentative="1">
      <w:start w:val="1"/>
      <w:numFmt w:val="bullet"/>
      <w:lvlText w:val=""/>
      <w:lvlJc w:val="left"/>
      <w:pPr>
        <w:ind w:left="5684" w:hanging="360"/>
      </w:pPr>
      <w:rPr>
        <w:rFonts w:ascii="Wingdings" w:hAnsi="Wingdings" w:hint="default"/>
      </w:rPr>
    </w:lvl>
    <w:lvl w:ilvl="6" w:tplc="080A0001" w:tentative="1">
      <w:start w:val="1"/>
      <w:numFmt w:val="bullet"/>
      <w:lvlText w:val=""/>
      <w:lvlJc w:val="left"/>
      <w:pPr>
        <w:ind w:left="6404" w:hanging="360"/>
      </w:pPr>
      <w:rPr>
        <w:rFonts w:ascii="Symbol" w:hAnsi="Symbol" w:hint="default"/>
      </w:rPr>
    </w:lvl>
    <w:lvl w:ilvl="7" w:tplc="080A0003" w:tentative="1">
      <w:start w:val="1"/>
      <w:numFmt w:val="bullet"/>
      <w:lvlText w:val="o"/>
      <w:lvlJc w:val="left"/>
      <w:pPr>
        <w:ind w:left="7124" w:hanging="360"/>
      </w:pPr>
      <w:rPr>
        <w:rFonts w:ascii="Courier New" w:hAnsi="Courier New" w:cs="Courier New" w:hint="default"/>
      </w:rPr>
    </w:lvl>
    <w:lvl w:ilvl="8" w:tplc="080A0005" w:tentative="1">
      <w:start w:val="1"/>
      <w:numFmt w:val="bullet"/>
      <w:lvlText w:val=""/>
      <w:lvlJc w:val="left"/>
      <w:pPr>
        <w:ind w:left="7844" w:hanging="360"/>
      </w:pPr>
      <w:rPr>
        <w:rFonts w:ascii="Wingdings" w:hAnsi="Wingdings" w:hint="default"/>
      </w:rPr>
    </w:lvl>
  </w:abstractNum>
  <w:abstractNum w:abstractNumId="9">
    <w:nsid w:val="57B86B93"/>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89D409F"/>
    <w:multiLevelType w:val="hybridMultilevel"/>
    <w:tmpl w:val="99B89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851A8E"/>
    <w:multiLevelType w:val="hybridMultilevel"/>
    <w:tmpl w:val="DAAA5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EA80F9F"/>
    <w:multiLevelType w:val="hybridMultilevel"/>
    <w:tmpl w:val="F932B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5C0BE0"/>
    <w:multiLevelType w:val="hybridMultilevel"/>
    <w:tmpl w:val="636A69D0"/>
    <w:lvl w:ilvl="0" w:tplc="04DA6C70">
      <w:start w:val="1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8AE371A"/>
    <w:multiLevelType w:val="hybridMultilevel"/>
    <w:tmpl w:val="24122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BF96EFA"/>
    <w:multiLevelType w:val="hybridMultilevel"/>
    <w:tmpl w:val="6BA63124"/>
    <w:lvl w:ilvl="0" w:tplc="6472E2E8">
      <w:start w:val="1"/>
      <w:numFmt w:val="decimal"/>
      <w:lvlText w:val="%1."/>
      <w:lvlJc w:val="righ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EE80FC7"/>
    <w:multiLevelType w:val="hybridMultilevel"/>
    <w:tmpl w:val="31003712"/>
    <w:lvl w:ilvl="0" w:tplc="1CF66D84">
      <w:numFmt w:val="bullet"/>
      <w:lvlText w:val="-"/>
      <w:lvlJc w:val="left"/>
      <w:pPr>
        <w:ind w:left="360" w:hanging="360"/>
      </w:pPr>
      <w:rPr>
        <w:rFonts w:ascii="Arial" w:eastAsia="Times New Roman" w:hAnsi="Arial" w:cs="Arial" w:hint="default"/>
        <w:color w:val="00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71052BBC"/>
    <w:multiLevelType w:val="hybridMultilevel"/>
    <w:tmpl w:val="079AF92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75494433"/>
    <w:multiLevelType w:val="hybridMultilevel"/>
    <w:tmpl w:val="5650C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D462996"/>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7D4C0F6D"/>
    <w:multiLevelType w:val="hybridMultilevel"/>
    <w:tmpl w:val="58CE4A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3"/>
  </w:num>
  <w:num w:numId="5">
    <w:abstractNumId w:val="2"/>
  </w:num>
  <w:num w:numId="6">
    <w:abstractNumId w:val="19"/>
  </w:num>
  <w:num w:numId="7">
    <w:abstractNumId w:val="8"/>
  </w:num>
  <w:num w:numId="8">
    <w:abstractNumId w:val="4"/>
  </w:num>
  <w:num w:numId="9">
    <w:abstractNumId w:val="3"/>
  </w:num>
  <w:num w:numId="10">
    <w:abstractNumId w:val="6"/>
  </w:num>
  <w:num w:numId="11">
    <w:abstractNumId w:val="9"/>
  </w:num>
  <w:num w:numId="12">
    <w:abstractNumId w:val="7"/>
  </w:num>
  <w:num w:numId="13">
    <w:abstractNumId w:val="11"/>
  </w:num>
  <w:num w:numId="14">
    <w:abstractNumId w:val="12"/>
  </w:num>
  <w:num w:numId="15">
    <w:abstractNumId w:val="15"/>
  </w:num>
  <w:num w:numId="16">
    <w:abstractNumId w:val="20"/>
  </w:num>
  <w:num w:numId="17">
    <w:abstractNumId w:val="18"/>
  </w:num>
  <w:num w:numId="18">
    <w:abstractNumId w:val="17"/>
  </w:num>
  <w:num w:numId="19">
    <w:abstractNumId w:val="10"/>
  </w:num>
  <w:num w:numId="20">
    <w:abstractNumId w:val="0"/>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18EA"/>
    <w:rsid w:val="0000325E"/>
    <w:rsid w:val="00016580"/>
    <w:rsid w:val="00027664"/>
    <w:rsid w:val="00036432"/>
    <w:rsid w:val="00050DF1"/>
    <w:rsid w:val="000B11B1"/>
    <w:rsid w:val="000B261E"/>
    <w:rsid w:val="000C057A"/>
    <w:rsid w:val="000C0849"/>
    <w:rsid w:val="000C11C9"/>
    <w:rsid w:val="000D0408"/>
    <w:rsid w:val="00103BB8"/>
    <w:rsid w:val="0014108E"/>
    <w:rsid w:val="00150358"/>
    <w:rsid w:val="0016421E"/>
    <w:rsid w:val="001B7C8F"/>
    <w:rsid w:val="001D3A6D"/>
    <w:rsid w:val="002274FF"/>
    <w:rsid w:val="00232856"/>
    <w:rsid w:val="002460B7"/>
    <w:rsid w:val="00247D09"/>
    <w:rsid w:val="002831A2"/>
    <w:rsid w:val="00293353"/>
    <w:rsid w:val="00295C62"/>
    <w:rsid w:val="002D0ED4"/>
    <w:rsid w:val="002D47BB"/>
    <w:rsid w:val="002F3EB0"/>
    <w:rsid w:val="00301284"/>
    <w:rsid w:val="003303A1"/>
    <w:rsid w:val="003369F7"/>
    <w:rsid w:val="00346108"/>
    <w:rsid w:val="003705C4"/>
    <w:rsid w:val="00377DD6"/>
    <w:rsid w:val="003A5EEF"/>
    <w:rsid w:val="003B1565"/>
    <w:rsid w:val="003C7B7B"/>
    <w:rsid w:val="003F5878"/>
    <w:rsid w:val="00407D6D"/>
    <w:rsid w:val="00422CC9"/>
    <w:rsid w:val="00424BCF"/>
    <w:rsid w:val="00427C58"/>
    <w:rsid w:val="004479D1"/>
    <w:rsid w:val="00451352"/>
    <w:rsid w:val="0046247E"/>
    <w:rsid w:val="00465AC9"/>
    <w:rsid w:val="0046614E"/>
    <w:rsid w:val="00475D08"/>
    <w:rsid w:val="004809D0"/>
    <w:rsid w:val="004964A8"/>
    <w:rsid w:val="00497F7D"/>
    <w:rsid w:val="004A18EA"/>
    <w:rsid w:val="004A546D"/>
    <w:rsid w:val="004B2088"/>
    <w:rsid w:val="004F7A50"/>
    <w:rsid w:val="0050163C"/>
    <w:rsid w:val="00503004"/>
    <w:rsid w:val="005048D5"/>
    <w:rsid w:val="005126B0"/>
    <w:rsid w:val="00540947"/>
    <w:rsid w:val="00547CC2"/>
    <w:rsid w:val="005518EE"/>
    <w:rsid w:val="00566632"/>
    <w:rsid w:val="00570E8C"/>
    <w:rsid w:val="0057393C"/>
    <w:rsid w:val="005A3B90"/>
    <w:rsid w:val="005B627B"/>
    <w:rsid w:val="005C32E6"/>
    <w:rsid w:val="005C5401"/>
    <w:rsid w:val="005E4FCD"/>
    <w:rsid w:val="005E5955"/>
    <w:rsid w:val="00642CDB"/>
    <w:rsid w:val="00643117"/>
    <w:rsid w:val="00665941"/>
    <w:rsid w:val="00692C56"/>
    <w:rsid w:val="006A2346"/>
    <w:rsid w:val="006A409C"/>
    <w:rsid w:val="006F0DB2"/>
    <w:rsid w:val="006F1902"/>
    <w:rsid w:val="0071516B"/>
    <w:rsid w:val="00721B88"/>
    <w:rsid w:val="007569AA"/>
    <w:rsid w:val="007644F6"/>
    <w:rsid w:val="007861FB"/>
    <w:rsid w:val="00791AF6"/>
    <w:rsid w:val="007B24FF"/>
    <w:rsid w:val="007E7864"/>
    <w:rsid w:val="00810E2B"/>
    <w:rsid w:val="00850AA6"/>
    <w:rsid w:val="00863700"/>
    <w:rsid w:val="008D0C24"/>
    <w:rsid w:val="008D6864"/>
    <w:rsid w:val="008E4676"/>
    <w:rsid w:val="008F49CD"/>
    <w:rsid w:val="00911A89"/>
    <w:rsid w:val="0091584F"/>
    <w:rsid w:val="00926F60"/>
    <w:rsid w:val="0095525B"/>
    <w:rsid w:val="009672E2"/>
    <w:rsid w:val="00974230"/>
    <w:rsid w:val="0097505F"/>
    <w:rsid w:val="00977925"/>
    <w:rsid w:val="009967DA"/>
    <w:rsid w:val="009B06B8"/>
    <w:rsid w:val="009B17CC"/>
    <w:rsid w:val="009C7A65"/>
    <w:rsid w:val="009D226F"/>
    <w:rsid w:val="009F22CB"/>
    <w:rsid w:val="00A03D2C"/>
    <w:rsid w:val="00A1726E"/>
    <w:rsid w:val="00A329AF"/>
    <w:rsid w:val="00A34065"/>
    <w:rsid w:val="00A411A8"/>
    <w:rsid w:val="00A51A55"/>
    <w:rsid w:val="00AD57A7"/>
    <w:rsid w:val="00AE4450"/>
    <w:rsid w:val="00B1600B"/>
    <w:rsid w:val="00C07B63"/>
    <w:rsid w:val="00C11CBE"/>
    <w:rsid w:val="00C124D4"/>
    <w:rsid w:val="00C37C3C"/>
    <w:rsid w:val="00C47865"/>
    <w:rsid w:val="00C55DED"/>
    <w:rsid w:val="00C85847"/>
    <w:rsid w:val="00CD7198"/>
    <w:rsid w:val="00CE4CD9"/>
    <w:rsid w:val="00D168EB"/>
    <w:rsid w:val="00D437EA"/>
    <w:rsid w:val="00D52E10"/>
    <w:rsid w:val="00D56D12"/>
    <w:rsid w:val="00D75E59"/>
    <w:rsid w:val="00D77A4F"/>
    <w:rsid w:val="00DB519F"/>
    <w:rsid w:val="00DC5D93"/>
    <w:rsid w:val="00DD3514"/>
    <w:rsid w:val="00DD39C4"/>
    <w:rsid w:val="00E54ED9"/>
    <w:rsid w:val="00EB109A"/>
    <w:rsid w:val="00EC49F9"/>
    <w:rsid w:val="00EE237C"/>
    <w:rsid w:val="00F05075"/>
    <w:rsid w:val="00F35317"/>
    <w:rsid w:val="00F43FF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E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A18EA"/>
    <w:pPr>
      <w:tabs>
        <w:tab w:val="center" w:pos="4252"/>
        <w:tab w:val="right" w:pos="8504"/>
      </w:tabs>
    </w:pPr>
  </w:style>
  <w:style w:type="character" w:customStyle="1" w:styleId="PiedepginaCar">
    <w:name w:val="Pie de página Car"/>
    <w:basedOn w:val="Fuentedeprrafopredeter"/>
    <w:link w:val="Piedepgina"/>
    <w:uiPriority w:val="99"/>
    <w:rsid w:val="004A18E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A18EA"/>
  </w:style>
  <w:style w:type="paragraph" w:styleId="Encabezado">
    <w:name w:val="header"/>
    <w:basedOn w:val="Normal"/>
    <w:link w:val="EncabezadoCar"/>
    <w:rsid w:val="004A18EA"/>
    <w:pPr>
      <w:tabs>
        <w:tab w:val="center" w:pos="4252"/>
        <w:tab w:val="right" w:pos="8504"/>
      </w:tabs>
    </w:pPr>
  </w:style>
  <w:style w:type="character" w:customStyle="1" w:styleId="EncabezadoCar">
    <w:name w:val="Encabezado Car"/>
    <w:basedOn w:val="Fuentedeprrafopredeter"/>
    <w:link w:val="Encabezado"/>
    <w:rsid w:val="004A18E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A1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91BE-F3AE-4BA8-A0F6-07B9512E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IEEZ</dc:creator>
  <cp:keywords/>
  <cp:lastModifiedBy>IEEZ</cp:lastModifiedBy>
  <cp:revision>4</cp:revision>
  <cp:lastPrinted>2018-01-11T01:49:00Z</cp:lastPrinted>
  <dcterms:created xsi:type="dcterms:W3CDTF">2018-11-14T17:24:00Z</dcterms:created>
  <dcterms:modified xsi:type="dcterms:W3CDTF">2018-11-14T18:05:00Z</dcterms:modified>
</cp:coreProperties>
</file>